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4810" w:rsidRDefault="00AA4810" w:rsidP="00AA48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AA4810" w:rsidRDefault="00AA4810" w:rsidP="00AA48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AA4810" w:rsidRDefault="00AA4810" w:rsidP="00AA48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A4810" w:rsidRDefault="00AA4810" w:rsidP="00AA48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AA4810" w:rsidRDefault="00AA4810" w:rsidP="00AA48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A4810" w:rsidRDefault="004B7745" w:rsidP="00AA48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26.12.2024</w:t>
      </w:r>
      <w:r w:rsidR="00AA4810">
        <w:rPr>
          <w:rFonts w:ascii="Times New Roman" w:hAnsi="Times New Roman" w:cs="Times New Roman"/>
          <w:sz w:val="28"/>
          <w:szCs w:val="28"/>
        </w:rPr>
        <w:t xml:space="preserve">г.                             </w:t>
      </w:r>
      <w:proofErr w:type="spellStart"/>
      <w:r w:rsidR="00AA4810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AA4810">
        <w:rPr>
          <w:rFonts w:ascii="Times New Roman" w:hAnsi="Times New Roman" w:cs="Times New Roman"/>
          <w:sz w:val="28"/>
          <w:szCs w:val="28"/>
        </w:rPr>
        <w:t>.З</w:t>
      </w:r>
      <w:proofErr w:type="gramEnd"/>
      <w:r w:rsidR="00AA4810">
        <w:rPr>
          <w:rFonts w:ascii="Times New Roman" w:hAnsi="Times New Roman" w:cs="Times New Roman"/>
          <w:sz w:val="28"/>
          <w:szCs w:val="28"/>
        </w:rPr>
        <w:t>убково</w:t>
      </w:r>
      <w:proofErr w:type="spellEnd"/>
      <w:r w:rsidR="00AA4810">
        <w:rPr>
          <w:rFonts w:ascii="Times New Roman" w:hAnsi="Times New Roman" w:cs="Times New Roman"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№ 72</w:t>
      </w:r>
    </w:p>
    <w:p w:rsidR="00AA4810" w:rsidRDefault="00AA4810" w:rsidP="00AA48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A4810" w:rsidRDefault="00AA4810" w:rsidP="00AA48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Положения</w:t>
      </w:r>
    </w:p>
    <w:p w:rsidR="00AA4810" w:rsidRDefault="00AA4810" w:rsidP="00AA48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установлении, детализации и определении </w:t>
      </w:r>
    </w:p>
    <w:p w:rsidR="00AA4810" w:rsidRDefault="00AA4810" w:rsidP="00AA48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порядка применения бюджетной классификации </w:t>
      </w:r>
    </w:p>
    <w:p w:rsidR="00AA4810" w:rsidRDefault="00AA4810" w:rsidP="00AA48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Российской Федерации в части, относящейся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к</w:t>
      </w:r>
      <w:proofErr w:type="gramEnd"/>
    </w:p>
    <w:p w:rsidR="00AA4810" w:rsidRDefault="00AA4810" w:rsidP="00AA48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бюджету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</w:t>
      </w:r>
    </w:p>
    <w:p w:rsidR="00AA4810" w:rsidRDefault="00AA4810" w:rsidP="00AA48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 w:rsidR="004B7745">
        <w:rPr>
          <w:rFonts w:ascii="Times New Roman" w:hAnsi="Times New Roman" w:cs="Times New Roman"/>
          <w:sz w:val="28"/>
          <w:szCs w:val="28"/>
        </w:rPr>
        <w:t xml:space="preserve">  на 2025</w:t>
      </w:r>
      <w:r w:rsidR="00B13972">
        <w:rPr>
          <w:rFonts w:ascii="Times New Roman" w:hAnsi="Times New Roman" w:cs="Times New Roman"/>
          <w:sz w:val="28"/>
          <w:szCs w:val="28"/>
        </w:rPr>
        <w:t xml:space="preserve"> год </w:t>
      </w:r>
    </w:p>
    <w:p w:rsidR="00AA4810" w:rsidRDefault="00AA4810" w:rsidP="00AA48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A4810" w:rsidRDefault="00AA4810" w:rsidP="00AA48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blk"/>
          <w:rFonts w:ascii="Times New Roman" w:hAnsi="Times New Roman" w:cs="Times New Roman"/>
          <w:color w:val="000000"/>
          <w:sz w:val="28"/>
          <w:szCs w:val="28"/>
        </w:rPr>
        <w:t>В соответствии со статьями 7, </w:t>
      </w:r>
      <w:hyperlink r:id="rId5" w:anchor="dst951" w:history="1">
        <w:r>
          <w:rPr>
            <w:rStyle w:val="a3"/>
            <w:rFonts w:ascii="Times New Roman" w:hAnsi="Times New Roman" w:cs="Times New Roman"/>
            <w:color w:val="666699"/>
            <w:sz w:val="28"/>
            <w:szCs w:val="28"/>
          </w:rPr>
          <w:t>18</w:t>
        </w:r>
      </w:hyperlink>
      <w:r>
        <w:rPr>
          <w:rStyle w:val="blk"/>
          <w:rFonts w:ascii="Times New Roman" w:hAnsi="Times New Roman" w:cs="Times New Roman"/>
          <w:color w:val="000000"/>
          <w:sz w:val="28"/>
          <w:szCs w:val="28"/>
        </w:rPr>
        <w:t> - </w:t>
      </w:r>
      <w:hyperlink r:id="rId6" w:anchor="dst1014" w:history="1">
        <w:r>
          <w:rPr>
            <w:rStyle w:val="a3"/>
            <w:rFonts w:ascii="Times New Roman" w:hAnsi="Times New Roman" w:cs="Times New Roman"/>
            <w:color w:val="666699"/>
            <w:sz w:val="28"/>
            <w:szCs w:val="28"/>
          </w:rPr>
          <w:t>21</w:t>
        </w:r>
      </w:hyperlink>
      <w:r>
        <w:rPr>
          <w:rStyle w:val="blk"/>
          <w:rFonts w:ascii="Times New Roman" w:hAnsi="Times New Roman" w:cs="Times New Roman"/>
          <w:color w:val="000000"/>
          <w:sz w:val="28"/>
          <w:szCs w:val="28"/>
        </w:rPr>
        <w:t>, </w:t>
      </w:r>
      <w:hyperlink r:id="rId7" w:anchor="dst1134" w:history="1">
        <w:r>
          <w:rPr>
            <w:rStyle w:val="a3"/>
            <w:rFonts w:ascii="Times New Roman" w:hAnsi="Times New Roman" w:cs="Times New Roman"/>
            <w:color w:val="666699"/>
            <w:sz w:val="28"/>
            <w:szCs w:val="28"/>
          </w:rPr>
          <w:t>23</w:t>
        </w:r>
      </w:hyperlink>
      <w:r>
        <w:rPr>
          <w:rStyle w:val="blk"/>
          <w:rFonts w:ascii="Times New Roman" w:hAnsi="Times New Roman" w:cs="Times New Roman"/>
          <w:color w:val="000000"/>
          <w:sz w:val="28"/>
          <w:szCs w:val="28"/>
        </w:rPr>
        <w:t xml:space="preserve"> и 165 Бюджетного кодекса Российской Федерации (Собрание законодательства Российской Федерации, 1998, N 31, ст. 3823; 2007, N 18, ст. 2117; N 45, ст. 5424; 2008, N 29, ст. 3418; 2009, N 1, ст. 18; N 15, ст. 1780; N 30, ст. 3739; </w:t>
      </w:r>
      <w:proofErr w:type="gramStart"/>
      <w:r>
        <w:rPr>
          <w:rStyle w:val="blk"/>
          <w:rFonts w:ascii="Times New Roman" w:hAnsi="Times New Roman" w:cs="Times New Roman"/>
          <w:color w:val="000000"/>
          <w:sz w:val="28"/>
          <w:szCs w:val="28"/>
        </w:rPr>
        <w:t xml:space="preserve">N 51, ст. 6151; 2010, N 19, ст. 2291; N 31, ст. 4192; N 40, ст. 4971; 2013, N 19, ст. 2331; N 31, ст. 4191; N 52, ст. 6983; 2014, N 40, ст. 5314; N 43, ст. 5795; N 48, ст. 6664; 2015, N 45, ст. 6202; N 51, ст. 7252;2016, N 27, ст. 4162, 4278; 2017, N 14, ст. 2007; N 30, ст. 4458; N 31, ст. 4811; N 47, ст. 6841; 2018, N 1, ст. 18; N 24, ст. 3409; N 53, ст. 8430),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администрация 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Краснозерского района Новосибирской области</w:t>
      </w:r>
      <w:proofErr w:type="gramEnd"/>
    </w:p>
    <w:p w:rsidR="00AA4810" w:rsidRDefault="00AA4810" w:rsidP="00AA4810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ПОСТАНОВЛЯЕТ:</w:t>
      </w:r>
    </w:p>
    <w:p w:rsidR="00AA4810" w:rsidRDefault="00AA4810" w:rsidP="00AA4810">
      <w:pPr>
        <w:shd w:val="clear" w:color="auto" w:fill="FFFFFF"/>
        <w:spacing w:after="0" w:line="240" w:lineRule="auto"/>
        <w:ind w:firstLine="540"/>
        <w:jc w:val="both"/>
        <w:rPr>
          <w:rStyle w:val="blk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 Утвердить</w:t>
      </w:r>
      <w:bookmarkStart w:id="0" w:name="dst100007"/>
      <w:bookmarkEnd w:id="0"/>
      <w:r>
        <w:rPr>
          <w:rStyle w:val="blk"/>
          <w:rFonts w:ascii="Times New Roman" w:hAnsi="Times New Roman" w:cs="Times New Roman"/>
          <w:color w:val="000000"/>
          <w:sz w:val="28"/>
          <w:szCs w:val="28"/>
        </w:rPr>
        <w:t>  </w:t>
      </w:r>
      <w:r>
        <w:rPr>
          <w:rFonts w:ascii="Times New Roman" w:hAnsi="Times New Roman" w:cs="Times New Roman"/>
          <w:sz w:val="28"/>
          <w:szCs w:val="28"/>
        </w:rPr>
        <w:t xml:space="preserve">Положение об установлении, детализации и определении порядка применения бюджетной классификации Российской Федерации в части, относящейся к бюджету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  <w:r>
        <w:rPr>
          <w:rStyle w:val="blk"/>
          <w:rFonts w:ascii="Times New Roman" w:hAnsi="Times New Roman" w:cs="Times New Roman"/>
          <w:color w:val="000000"/>
          <w:sz w:val="28"/>
          <w:szCs w:val="28"/>
        </w:rPr>
        <w:t xml:space="preserve"> (далее - Положение) согласно приложению к настоящему </w:t>
      </w:r>
      <w:r w:rsidR="004B7745">
        <w:rPr>
          <w:rStyle w:val="blk"/>
          <w:rFonts w:ascii="Times New Roman" w:hAnsi="Times New Roman" w:cs="Times New Roman"/>
          <w:color w:val="000000"/>
          <w:sz w:val="28"/>
          <w:szCs w:val="28"/>
        </w:rPr>
        <w:t>постановлению</w:t>
      </w:r>
      <w:r>
        <w:rPr>
          <w:rStyle w:val="blk"/>
          <w:rFonts w:ascii="Times New Roman" w:hAnsi="Times New Roman" w:cs="Times New Roman"/>
          <w:color w:val="000000"/>
          <w:sz w:val="28"/>
          <w:szCs w:val="28"/>
        </w:rPr>
        <w:t>.</w:t>
      </w:r>
    </w:p>
    <w:p w:rsidR="004B7745" w:rsidRDefault="00AA4810" w:rsidP="00AA4810">
      <w:pPr>
        <w:shd w:val="clear" w:color="auto" w:fill="FFFFFF"/>
        <w:autoSpaceDE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4B7745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proofErr w:type="spellStart"/>
      <w:r w:rsidR="004B7745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="004B7745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от 04.12.2023г №92 признать утратившим силу.</w:t>
      </w:r>
    </w:p>
    <w:p w:rsidR="004B7745" w:rsidRDefault="004B7745" w:rsidP="00AA4810">
      <w:pPr>
        <w:shd w:val="clear" w:color="auto" w:fill="FFFFFF"/>
        <w:autoSpaceDE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Настоящее постановление вступает в силу  с 01.01.2025года.</w:t>
      </w:r>
    </w:p>
    <w:p w:rsidR="00AA4810" w:rsidRDefault="004B7745" w:rsidP="00AA4810">
      <w:pPr>
        <w:shd w:val="clear" w:color="auto" w:fill="FFFFFF"/>
        <w:autoSpaceDE w:val="0"/>
        <w:spacing w:after="0" w:line="24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4.</w:t>
      </w:r>
      <w:r w:rsidR="00AA4810">
        <w:rPr>
          <w:rFonts w:ascii="Times New Roman" w:hAnsi="Times New Roman" w:cs="Times New Roman"/>
          <w:sz w:val="28"/>
          <w:szCs w:val="28"/>
        </w:rPr>
        <w:t xml:space="preserve">Обеспечить публикацию  настоящего постановления в периодическом печатном издании «Бюллетень органов местного самоуправления </w:t>
      </w:r>
      <w:proofErr w:type="spellStart"/>
      <w:r w:rsidR="00AA4810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="00AA4810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B13972">
        <w:rPr>
          <w:rFonts w:ascii="Times New Roman" w:hAnsi="Times New Roman" w:cs="Times New Roman"/>
          <w:sz w:val="28"/>
          <w:szCs w:val="28"/>
        </w:rPr>
        <w:t xml:space="preserve"> </w:t>
      </w:r>
      <w:r w:rsidR="00AA4810">
        <w:rPr>
          <w:rFonts w:ascii="Times New Roman" w:hAnsi="Times New Roman" w:cs="Times New Roman"/>
          <w:sz w:val="28"/>
          <w:szCs w:val="28"/>
        </w:rPr>
        <w:t xml:space="preserve">Краснозерского района Новосибирской области» и разместить на официальном сайте администрации </w:t>
      </w:r>
      <w:proofErr w:type="spellStart"/>
      <w:r w:rsidR="00AA4810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="00AA4810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B13972">
        <w:rPr>
          <w:rFonts w:ascii="Times New Roman" w:hAnsi="Times New Roman" w:cs="Times New Roman"/>
          <w:sz w:val="28"/>
          <w:szCs w:val="28"/>
        </w:rPr>
        <w:t xml:space="preserve"> </w:t>
      </w:r>
      <w:r w:rsidR="00AA4810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области.</w:t>
      </w:r>
    </w:p>
    <w:p w:rsidR="00AA4810" w:rsidRDefault="006E3C73" w:rsidP="00AA4810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5</w:t>
      </w:r>
      <w:r w:rsidR="00AA4810">
        <w:rPr>
          <w:sz w:val="28"/>
          <w:szCs w:val="28"/>
        </w:rPr>
        <w:t xml:space="preserve">. </w:t>
      </w:r>
      <w:proofErr w:type="gramStart"/>
      <w:r w:rsidR="00AA4810">
        <w:rPr>
          <w:sz w:val="28"/>
          <w:szCs w:val="28"/>
        </w:rPr>
        <w:t>Контроль за</w:t>
      </w:r>
      <w:proofErr w:type="gramEnd"/>
      <w:r w:rsidR="00AA4810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AA4810" w:rsidRDefault="00AA4810" w:rsidP="00AA4810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AA4810" w:rsidRDefault="00AA4810" w:rsidP="00AA4810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Глава 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</w:p>
    <w:p w:rsidR="00AA4810" w:rsidRDefault="00AA4810" w:rsidP="00AA4810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Краснозерского района Новосибирской области                    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Синегубова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Т.Ю.</w:t>
      </w:r>
    </w:p>
    <w:p w:rsidR="00AA4810" w:rsidRDefault="00AA4810" w:rsidP="00AA4810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AA4810" w:rsidRDefault="00AA4810" w:rsidP="00AA481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AA4810" w:rsidRDefault="00AA4810" w:rsidP="00AA4810">
      <w:pPr>
        <w:widowControl w:val="0"/>
        <w:spacing w:after="0" w:line="240" w:lineRule="auto"/>
        <w:ind w:left="600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к Постановлению   </w:t>
      </w:r>
    </w:p>
    <w:p w:rsidR="00AA4810" w:rsidRDefault="00AA4810" w:rsidP="00AA4810">
      <w:pPr>
        <w:widowControl w:val="0"/>
        <w:spacing w:after="0" w:line="240" w:lineRule="auto"/>
        <w:ind w:left="600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 Краснозерского райо</w:t>
      </w:r>
      <w:r w:rsidR="004B7745">
        <w:rPr>
          <w:rFonts w:ascii="Times New Roman" w:hAnsi="Times New Roman" w:cs="Times New Roman"/>
          <w:sz w:val="28"/>
          <w:szCs w:val="28"/>
        </w:rPr>
        <w:t>на  Новосибирской области  от 26.12.2024г. №7</w:t>
      </w:r>
      <w:r>
        <w:rPr>
          <w:rFonts w:ascii="Times New Roman" w:hAnsi="Times New Roman" w:cs="Times New Roman"/>
          <w:sz w:val="28"/>
          <w:szCs w:val="28"/>
        </w:rPr>
        <w:t xml:space="preserve">2                                                                                                     </w:t>
      </w:r>
    </w:p>
    <w:p w:rsidR="00AA4810" w:rsidRDefault="00AA4810" w:rsidP="00AA481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A4810" w:rsidRDefault="00AA4810" w:rsidP="00AA481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Положение об установлении, детализации и определении порядка применения бюджетной классификации Российской Федерации в части, относящейся к бюджету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Краснозерского района Новосибирской области</w:t>
      </w:r>
    </w:p>
    <w:p w:rsidR="00AA4810" w:rsidRDefault="00AA4810" w:rsidP="00AA48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A4810" w:rsidRDefault="00AA4810" w:rsidP="00AA48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1.Общие положения</w:t>
      </w:r>
    </w:p>
    <w:p w:rsidR="00AA4810" w:rsidRDefault="00AA4810" w:rsidP="00AA48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Настоящее Положение об установлении, детализации и определении порядка применения бюджетной классификации Российской Федерации в части, относящейся к бюджету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(далее - Положение) устанавливает порядок применения бюджетной классификации Российской Федерации (далее - бюджетная классификация) в части, относящейся к бюджету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(далее – местный бюджет), участниками бюджетного процесса, муниципальными бюджетными и казенными учреждениями.</w:t>
      </w:r>
      <w:proofErr w:type="gramEnd"/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Бюджетная классификация доходов, расходов и источников финансирования дефицитов бюджетов, которая в соответствии с Бюджетным кодексом Российской Федерации является единой для бюджетов бюджетной системы Российской Федерации, применяется в соответствии с порядком, установленным Министерством финансов Российской Федерации.</w:t>
      </w:r>
    </w:p>
    <w:p w:rsidR="00AA4810" w:rsidRDefault="00AA4810" w:rsidP="00AA48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4810" w:rsidRDefault="00AA4810" w:rsidP="00AA48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2.Установление, детализация и определение порядка</w:t>
      </w:r>
    </w:p>
    <w:p w:rsidR="00AA4810" w:rsidRDefault="00AA4810" w:rsidP="00AA48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применения классификации расходов </w:t>
      </w:r>
      <w:r>
        <w:rPr>
          <w:rFonts w:ascii="Times New Roman" w:hAnsi="Times New Roman" w:cs="Times New Roman"/>
          <w:snapToGrid w:val="0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бюджета</w:t>
      </w:r>
    </w:p>
    <w:p w:rsidR="00AA4810" w:rsidRDefault="00AA4810" w:rsidP="00AA48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2.1.Классификация расходов бюджетов представляет собой группировку расходов бюджетов бюджетной системы Российской Федерации и отражает направление бюджетных средств органами местного самоуправления (муниципальными органами) на исполнение основных функций, решение социально-экономических задач.</w:t>
      </w: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Код классификации расходов бюджетов состоит из двадцати знаков. Структура двадцатизначного кода классификации расходов бюджетов является единой для бюджетов бюджетной системы Российской Федерации и включает следующие составные части (таблица 1):</w:t>
      </w: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кода главного распорядителя бюджетных средств (1 - 3 разряды);</w:t>
      </w: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кода раздела (4 - 5 разряды);</w:t>
      </w: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кода подраздела (6 - 7 разряды);</w:t>
      </w: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кода целевой статьи (8 - 17 разряды);</w:t>
      </w: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кода вида расходов (18 - 20 разряды).</w:t>
      </w:r>
    </w:p>
    <w:p w:rsidR="00AA4810" w:rsidRDefault="00AA4810" w:rsidP="00AA48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A4810" w:rsidRDefault="00AA4810" w:rsidP="00AA4810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3"/>
        <w:gridCol w:w="493"/>
        <w:gridCol w:w="493"/>
        <w:gridCol w:w="422"/>
        <w:gridCol w:w="422"/>
        <w:gridCol w:w="551"/>
        <w:gridCol w:w="551"/>
        <w:gridCol w:w="316"/>
        <w:gridCol w:w="310"/>
        <w:gridCol w:w="383"/>
        <w:gridCol w:w="383"/>
        <w:gridCol w:w="383"/>
        <w:gridCol w:w="383"/>
        <w:gridCol w:w="383"/>
        <w:gridCol w:w="383"/>
        <w:gridCol w:w="383"/>
        <w:gridCol w:w="383"/>
        <w:gridCol w:w="705"/>
        <w:gridCol w:w="963"/>
        <w:gridCol w:w="788"/>
      </w:tblGrid>
      <w:tr w:rsidR="00AA4810" w:rsidTr="00AA4810">
        <w:tc>
          <w:tcPr>
            <w:tcW w:w="9570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Структура кода классификации расходов бюджета</w:t>
            </w:r>
          </w:p>
        </w:tc>
      </w:tr>
      <w:tr w:rsidR="00AA4810" w:rsidTr="00AA4810">
        <w:tc>
          <w:tcPr>
            <w:tcW w:w="137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Код главного распорядителя, получателя бюджетных средств</w:t>
            </w:r>
          </w:p>
        </w:tc>
        <w:tc>
          <w:tcPr>
            <w:tcW w:w="9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Код раздела</w:t>
            </w:r>
          </w:p>
        </w:tc>
        <w:tc>
          <w:tcPr>
            <w:tcW w:w="9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Код подраздела</w:t>
            </w:r>
          </w:p>
        </w:tc>
        <w:tc>
          <w:tcPr>
            <w:tcW w:w="488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Код целевой статьи</w:t>
            </w:r>
          </w:p>
        </w:tc>
        <w:tc>
          <w:tcPr>
            <w:tcW w:w="14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Код вида расходов</w:t>
            </w:r>
          </w:p>
        </w:tc>
      </w:tr>
      <w:tr w:rsidR="00AA4810" w:rsidTr="00AA4810"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Программная (непрограммная) статья</w:t>
            </w:r>
          </w:p>
        </w:tc>
        <w:tc>
          <w:tcPr>
            <w:tcW w:w="2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Направление расходов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подгруппа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элемент</w:t>
            </w:r>
          </w:p>
        </w:tc>
      </w:tr>
      <w:tr w:rsidR="00AA4810" w:rsidTr="00AA4810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</w:tbl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Целевые статьи расходов районного бюджета обеспечивают привязку бюджетных ассигнований муниципального бюджета к муниципальным программам, их подпрограммам и (или) непрограммным направлениям деятельности (функциям) и (или) к расходным обязательствам, подлежащим исполнению за счет средств муниципального бюджета.</w:t>
      </w: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Структура кода целевой статьи расходов муниципального бюджета состоит из десяти разрядов (8-17 разряды кода классификации расходов бюджетов) и включает следующие составные части (таблица 2):</w:t>
      </w: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код программного (непрограммного) направления расходов (8-9 разряды кода классификации расходов), предназначенный для кодирования муниципальных программ, непрограммных направлений деятельности;</w:t>
      </w: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код подпрограммы (10 разряд кода классификации расходов), предназначенный для кодирования подпрограмм муниципальных программ, непрограммных направлений деятельности органов местного самоуправления;</w:t>
      </w: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код основного мероприятия (11-12 разряды кода классификации расходов), предназначенный для кодирования основных мероприятий (ведомственных целевых программ) в рамках подпрограмм муниципальных программ;</w:t>
      </w: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код направления расходов (13-17 разряды кода классификации расходов), предназначенный для кодирования направлений расходования средств, конкретизирующих (при необходимости) отдельные мероприятия.</w:t>
      </w:r>
    </w:p>
    <w:p w:rsidR="00AA4810" w:rsidRDefault="00AA4810" w:rsidP="00AA4810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AA4810" w:rsidRDefault="00AA4810" w:rsidP="00AA4810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29"/>
        <w:gridCol w:w="1128"/>
        <w:gridCol w:w="1989"/>
        <w:gridCol w:w="957"/>
        <w:gridCol w:w="873"/>
        <w:gridCol w:w="699"/>
        <w:gridCol w:w="699"/>
        <w:gridCol w:w="699"/>
        <w:gridCol w:w="699"/>
        <w:gridCol w:w="699"/>
      </w:tblGrid>
      <w:tr w:rsidR="00AA4810" w:rsidTr="00AA4810">
        <w:tc>
          <w:tcPr>
            <w:tcW w:w="957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Целевая статья</w:t>
            </w:r>
          </w:p>
        </w:tc>
      </w:tr>
      <w:tr w:rsidR="00AA4810" w:rsidTr="00AA4810">
        <w:tc>
          <w:tcPr>
            <w:tcW w:w="47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Программная (непрограммная статья)</w:t>
            </w:r>
          </w:p>
        </w:tc>
        <w:tc>
          <w:tcPr>
            <w:tcW w:w="478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Направление расходов</w:t>
            </w:r>
          </w:p>
        </w:tc>
      </w:tr>
      <w:tr w:rsidR="00AA4810" w:rsidTr="00AA4810">
        <w:tc>
          <w:tcPr>
            <w:tcW w:w="1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Программное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(непрограммное) направление расходов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Подпрограмма</w:t>
            </w:r>
          </w:p>
        </w:tc>
        <w:tc>
          <w:tcPr>
            <w:tcW w:w="1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Основное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мероприятие</w:t>
            </w:r>
          </w:p>
        </w:tc>
        <w:tc>
          <w:tcPr>
            <w:tcW w:w="0" w:type="auto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4810" w:rsidTr="00AA4810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4810" w:rsidRDefault="00AA4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</w:tr>
    </w:tbl>
    <w:p w:rsidR="00AA4810" w:rsidRDefault="00AA4810" w:rsidP="00AA4810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 направлений расходов, которые могут применяться в различных целевых статьях, установлен разделом 2.3 положения.</w:t>
      </w: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Увязка направлений расходов с подпрограммой муниципальной программы (непрограммным направлением деятельности) устанавливается по следующей структуре кода целевой статьи:</w:t>
      </w: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XX 0 00 00000 Муниципальная программа;</w:t>
      </w: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XX X 00 00000 Подпрограмма муниципальной программы;</w:t>
      </w: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XX X XX 00000 Основное мероприятие подпрограммы муниципальной программы;</w:t>
      </w: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XX X XX XXXXX Направление расходов на реализацию основного мероприятия подпрограммы муниципальной программы.</w:t>
      </w: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Увязка направлений расходов с основным непрограммным направлением деятельности устанавливается по следующей структуре кода целевой статьи:</w:t>
      </w: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98 0 00 00000 Непрограммное направление деятельности;</w:t>
      </w: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98 X 00 00000 Непрограммное направление расходов;</w:t>
      </w: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98 X 00 XXXXX Направления реализации непрограммных расходов.</w:t>
      </w:r>
    </w:p>
    <w:p w:rsidR="00AA4810" w:rsidRDefault="00AA4810" w:rsidP="00AA48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Перечень и правила отнесения расходов </w:t>
      </w:r>
      <w:r>
        <w:rPr>
          <w:rFonts w:ascii="Times New Roman" w:hAnsi="Times New Roman" w:cs="Times New Roman"/>
          <w:sz w:val="28"/>
          <w:szCs w:val="28"/>
        </w:rPr>
        <w:t>местному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бюджета на соответствующие направления расходов целевых статей.</w:t>
      </w: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21020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Глава муниципального образования</w:t>
      </w: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данной целевой статье отражаются расходы на оплату труда и начисления на выплаты по оплате труда главы муниципального образования, прочие выплаты.</w:t>
      </w: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21040Расходы на выплаты по оплате труда работников </w:t>
      </w: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муниципальных органов</w:t>
      </w: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данной целевой статье отражаются расходы на выплаты по оплате труда муниципальных органов, а также учитываются расходы на оплату командировочных и иных выплат и компенсаций;</w:t>
      </w: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A4810" w:rsidRDefault="00AA4810" w:rsidP="00AA4810">
      <w:pPr>
        <w:shd w:val="clear" w:color="auto" w:fill="FFFFFF"/>
        <w:spacing w:after="0" w:line="240" w:lineRule="auto"/>
        <w:ind w:firstLine="567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21140 Расходы на обеспечение функций муниципальных и представительных органов</w:t>
      </w: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По данной целевой статье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отражаютсярасходына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обеспечение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функций муниципальных органов муниципального образования Краснозерского района Новосибирской области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Не учитываются расходы на строительство административных зданий и жилищное строительство.</w:t>
      </w: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21160</w:t>
      </w:r>
      <w:r w:rsidR="006D109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Расходы на обеспечение функций контрольных органов </w:t>
      </w: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 данной целевой статье отражаются расходы на обеспечение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функций контрольных органов муниципального образования Краснозерского района Новосибирской области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D109C" w:rsidRDefault="006D109C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A4810" w:rsidRPr="006D109C" w:rsidRDefault="004B7745" w:rsidP="004B7745">
      <w:pPr>
        <w:shd w:val="clear" w:color="auto" w:fill="FFFFFF"/>
        <w:tabs>
          <w:tab w:val="left" w:pos="1890"/>
        </w:tabs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6D109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22100 </w:t>
      </w:r>
      <w:r w:rsidR="006D109C" w:rsidRPr="006D109C">
        <w:rPr>
          <w:rFonts w:ascii="Times New Roman" w:hAnsi="Times New Roman" w:cs="Times New Roman"/>
          <w:b/>
          <w:color w:val="000000"/>
          <w:sz w:val="28"/>
          <w:szCs w:val="28"/>
        </w:rPr>
        <w:t>О</w:t>
      </w:r>
      <w:r w:rsidRPr="006D109C">
        <w:rPr>
          <w:rFonts w:ascii="Times New Roman" w:hAnsi="Times New Roman" w:cs="Times New Roman"/>
          <w:b/>
          <w:color w:val="000000"/>
          <w:sz w:val="28"/>
          <w:szCs w:val="28"/>
        </w:rPr>
        <w:t>беспечение и проведение выборов муниципальных образований</w:t>
      </w:r>
      <w:r w:rsidR="006D109C" w:rsidRPr="006D109C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:rsidR="006D109C" w:rsidRDefault="006D109C" w:rsidP="004B7745">
      <w:pPr>
        <w:shd w:val="clear" w:color="auto" w:fill="FFFFFF"/>
        <w:tabs>
          <w:tab w:val="left" w:pos="189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22330  Реализация государственных функций, связанных с общегосударственным управлением</w:t>
      </w: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По данной целевой статье отражаются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расходы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,с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вязанные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 общегосударственным управлением</w:t>
      </w:r>
      <w:r w:rsidR="00B2280C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2280C" w:rsidRDefault="00B2280C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2280C" w:rsidRDefault="00B2280C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2280C">
        <w:rPr>
          <w:rFonts w:ascii="Times New Roman" w:hAnsi="Times New Roman" w:cs="Times New Roman"/>
          <w:b/>
          <w:color w:val="000000"/>
          <w:sz w:val="28"/>
          <w:szCs w:val="28"/>
        </w:rPr>
        <w:t>23080 Мероприятия по мониторингу и техническому обслуживанию датчиков в целях обеспечения пожарной безопасности социально-незащищенной категории граждан</w:t>
      </w:r>
    </w:p>
    <w:p w:rsidR="00B2280C" w:rsidRDefault="00B2280C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AA4810" w:rsidRDefault="00B2280C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 данной целевой статье отражаются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расходы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,с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вязанные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 мониторингом и техническим обслуживанием датчиков.</w:t>
      </w:r>
    </w:p>
    <w:p w:rsidR="00B2280C" w:rsidRDefault="00B2280C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A4810" w:rsidRDefault="006D109C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9Д140</w:t>
      </w:r>
      <w:r w:rsidR="00AA481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Расходы на дорожную деятельность, связанную с автомобильными дорогами общего пользования местного значения в границах населенных пунктов поселений</w:t>
      </w: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 данной целевой статье отражаются расходы на содержание и развитие дорожного хозяйства в границах муниципальных поселений в рамках мероприятий по развитию автомобильных дорог за счет средств дорожного фонда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Краснозерского района Новосибирской области.</w:t>
      </w: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25130 Расходы на содержание муниципального жилищного фонда и  выполнение иных полномочий органов местного самоуправления</w:t>
      </w: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По данной целевой статье отражаются расходы, связанные с мероприятиями в области жилищного хозяйства.</w:t>
      </w: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25150 Уличное освещение</w:t>
      </w: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данной целевой статье отражаются расходы, связанные с уличным освещением.</w:t>
      </w:r>
    </w:p>
    <w:p w:rsidR="00B2280C" w:rsidRDefault="00B2280C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A4810" w:rsidRDefault="00AA4810" w:rsidP="007458D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25180</w:t>
      </w:r>
      <w:proofErr w:type="gramStart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П</w:t>
      </w:r>
      <w:proofErr w:type="gramEnd"/>
      <w:r>
        <w:rPr>
          <w:rFonts w:ascii="Times New Roman" w:hAnsi="Times New Roman" w:cs="Times New Roman"/>
          <w:b/>
          <w:color w:val="000000"/>
          <w:sz w:val="28"/>
          <w:szCs w:val="28"/>
        </w:rPr>
        <w:t>рочие мероприятия по благоустройству городских округов и поселений</w:t>
      </w: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данной целевой статье отражаются расходы, связанные с прочими мероприятиями по благоустройству.</w:t>
      </w: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26010  Доплаты к пенсиям муниципальных служащих</w:t>
      </w: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данной целевой статье отражаются расходы на выплату пенсий за выслугу лет муниципальным служащим.</w:t>
      </w:r>
    </w:p>
    <w:p w:rsidR="007458D0" w:rsidRDefault="007458D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458D0" w:rsidRDefault="007458D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458D0">
        <w:rPr>
          <w:rFonts w:ascii="Times New Roman" w:hAnsi="Times New Roman" w:cs="Times New Roman"/>
          <w:b/>
          <w:color w:val="000000"/>
          <w:sz w:val="28"/>
          <w:szCs w:val="28"/>
        </w:rPr>
        <w:t>27100 Расходы на переподготовку и повышение квалификации кадров</w:t>
      </w:r>
    </w:p>
    <w:p w:rsidR="003C1115" w:rsidRPr="007458D0" w:rsidRDefault="003C1115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C1115" w:rsidRDefault="003C1115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 данной целевой статье отражаются расходы на </w:t>
      </w:r>
      <w:r w:rsidR="00737870">
        <w:rPr>
          <w:rFonts w:ascii="Times New Roman" w:hAnsi="Times New Roman" w:cs="Times New Roman"/>
          <w:color w:val="000000"/>
          <w:sz w:val="28"/>
          <w:szCs w:val="28"/>
        </w:rPr>
        <w:t>переподготовку и повышение квалификации кадров.</w:t>
      </w:r>
    </w:p>
    <w:p w:rsidR="00737870" w:rsidRDefault="0073787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27330 Обеспечение деятельности мероприятий в сфере культуры на территории поселения</w:t>
      </w: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AA4810" w:rsidRDefault="00AA4810" w:rsidP="00B1397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По данной целевой статье отражаются расходы на обеспечение деятельности учреждений культуры, на оказание муниципальных услуг (выполнение работ).</w:t>
      </w:r>
    </w:p>
    <w:p w:rsidR="00AA4810" w:rsidRDefault="00AA4810" w:rsidP="00B13972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51180 Осуществление первичного воинского учета на территориях, где отсутствуют военные комиссариаты</w:t>
      </w:r>
    </w:p>
    <w:p w:rsidR="00AA4810" w:rsidRPr="00B13972" w:rsidRDefault="00AA4810" w:rsidP="00B1397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По данной целевой статье отражаются расходы на осуществление первичного воинского учета на территориях, где отсутствуют военные комиссариаты, в рамках непрограммных расходов федеральных органов исполнительной власти.</w:t>
      </w:r>
    </w:p>
    <w:p w:rsidR="00AA4810" w:rsidRDefault="00AA4810" w:rsidP="00B13972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70190 Решение вопросов в сфере административных правонарушений</w:t>
      </w:r>
    </w:p>
    <w:p w:rsidR="00AA4810" w:rsidRPr="00B13972" w:rsidRDefault="00AA4810" w:rsidP="00B1397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По данной целевой статье отражаются расходы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наосуществление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отдельных государственных полномочий Новосибирской области по решению вопросов в сфере административных правонарушений.</w:t>
      </w:r>
    </w:p>
    <w:p w:rsidR="00AA4810" w:rsidRDefault="00AA4810" w:rsidP="00B1397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70510 Обеспечение сбалансированности бюджета</w:t>
      </w:r>
    </w:p>
    <w:p w:rsidR="00AA4810" w:rsidRDefault="00AA4810" w:rsidP="0073787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данной целевой статье отражаются расходы на обеспечение сбалансированности местных бюджетов.</w:t>
      </w:r>
    </w:p>
    <w:p w:rsidR="00737870" w:rsidRPr="00737870" w:rsidRDefault="00737870" w:rsidP="0073787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" w:name="_GoBack"/>
      <w:bookmarkEnd w:id="1"/>
    </w:p>
    <w:p w:rsidR="00AA4810" w:rsidRDefault="00AA4810" w:rsidP="00AA481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99990 Условно-утвержденные расходы</w:t>
      </w:r>
    </w:p>
    <w:p w:rsidR="00AA4810" w:rsidRDefault="00AA4810" w:rsidP="00AA481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A4810" w:rsidRDefault="00AA4810" w:rsidP="00AA48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A613C" w:rsidRDefault="00BA613C"/>
    <w:sectPr w:rsidR="00BA613C" w:rsidSect="007635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A4810"/>
    <w:rsid w:val="002838FC"/>
    <w:rsid w:val="003C1115"/>
    <w:rsid w:val="00495C13"/>
    <w:rsid w:val="004B7745"/>
    <w:rsid w:val="006D109C"/>
    <w:rsid w:val="006E3C73"/>
    <w:rsid w:val="00737870"/>
    <w:rsid w:val="007458D0"/>
    <w:rsid w:val="00763564"/>
    <w:rsid w:val="00AA4810"/>
    <w:rsid w:val="00B13972"/>
    <w:rsid w:val="00B2280C"/>
    <w:rsid w:val="00BA61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35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A4810"/>
    <w:rPr>
      <w:color w:val="0000FF"/>
      <w:u w:val="single"/>
    </w:rPr>
  </w:style>
  <w:style w:type="paragraph" w:customStyle="1" w:styleId="s1">
    <w:name w:val="s_1"/>
    <w:basedOn w:val="a"/>
    <w:rsid w:val="00AA48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AA481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939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371910/b1b33d3fc225e382f8a4376415c7926278757773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consultant.ru/document/cons_doc_LAW_371910/8d384913e40ef9a5709117de01aa1f44f7cab76f/" TargetMode="External"/><Relationship Id="rId5" Type="http://schemas.openxmlformats.org/officeDocument/2006/relationships/hyperlink" Target="http://www.consultant.ru/document/cons_doc_LAW_371910/67c6354f8896d8eec6aa877262b1ed624247681b/" TargetMode="Externa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FBFC46-421C-432C-B044-DFACDFD6E1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6</Pages>
  <Words>1692</Words>
  <Characters>9648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10</cp:revision>
  <cp:lastPrinted>2024-12-26T08:24:00Z</cp:lastPrinted>
  <dcterms:created xsi:type="dcterms:W3CDTF">2023-12-08T05:46:00Z</dcterms:created>
  <dcterms:modified xsi:type="dcterms:W3CDTF">2024-12-26T08:30:00Z</dcterms:modified>
</cp:coreProperties>
</file>