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F51A03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13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21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апреля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A34825" w:rsidRPr="00417FDC" w:rsidRDefault="004C6542" w:rsidP="00417FDC">
      <w:pPr>
        <w:pStyle w:val="a4"/>
        <w:numPr>
          <w:ilvl w:val="0"/>
          <w:numId w:val="2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FDC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417FDC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417FD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417FDC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417FD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417FDC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F51A03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21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.04.2022 №</w:t>
      </w:r>
      <w:r w:rsidR="00F51A03">
        <w:rPr>
          <w:rStyle w:val="a3"/>
          <w:rFonts w:ascii="Times New Roman" w:hAnsi="Times New Roman" w:cs="Times New Roman"/>
          <w:b w:val="0"/>
          <w:sz w:val="28"/>
          <w:szCs w:val="28"/>
        </w:rPr>
        <w:t>34</w:t>
      </w:r>
      <w:r w:rsidR="00A34825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417FDC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О присвоении  объекту адресации адреса»</w:t>
      </w:r>
    </w:p>
    <w:p w:rsidR="00F51A03" w:rsidRDefault="00F51A03" w:rsidP="00F51A03">
      <w:pPr>
        <w:pStyle w:val="ac"/>
        <w:numPr>
          <w:ilvl w:val="0"/>
          <w:numId w:val="2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A03">
        <w:rPr>
          <w:bCs/>
          <w:color w:val="000000"/>
          <w:sz w:val="28"/>
          <w:szCs w:val="28"/>
        </w:rPr>
        <w:t>НовосибирскийРосреестр рассказал, что такое перепланировка и как</w:t>
      </w:r>
    </w:p>
    <w:p w:rsidR="00F51A03" w:rsidRDefault="00F51A03" w:rsidP="00F51A03">
      <w:pPr>
        <w:pStyle w:val="ac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F51A03">
        <w:rPr>
          <w:bCs/>
          <w:color w:val="000000"/>
          <w:sz w:val="28"/>
          <w:szCs w:val="28"/>
        </w:rPr>
        <w:t xml:space="preserve"> ее узаконить</w:t>
      </w:r>
    </w:p>
    <w:p w:rsidR="00F51A03" w:rsidRPr="00F51A03" w:rsidRDefault="00F51A03" w:rsidP="00F51A03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</w:t>
      </w:r>
      <w:r w:rsidRPr="00F51A03">
        <w:rPr>
          <w:b w:val="0"/>
          <w:bCs w:val="0"/>
          <w:color w:val="000000"/>
          <w:sz w:val="28"/>
          <w:szCs w:val="28"/>
        </w:rPr>
        <w:t>3</w:t>
      </w:r>
      <w:r>
        <w:rPr>
          <w:bCs w:val="0"/>
          <w:color w:val="000000"/>
          <w:sz w:val="28"/>
          <w:szCs w:val="28"/>
        </w:rPr>
        <w:t>.</w:t>
      </w:r>
      <w:r w:rsidRPr="00F51A0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   </w:t>
      </w:r>
      <w:r w:rsidRPr="00F51A03">
        <w:rPr>
          <w:rFonts w:ascii="Times New Roman" w:hAnsi="Times New Roman" w:cs="Times New Roman"/>
          <w:b w:val="0"/>
          <w:color w:val="auto"/>
          <w:sz w:val="28"/>
          <w:szCs w:val="28"/>
        </w:rPr>
        <w:t>Реестр недвижимости наполняется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ведениями о границах населенных </w:t>
      </w:r>
      <w:r w:rsidRPr="00F51A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пунктов и территориальных зон Новосибирской области 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417FDC" w:rsidRPr="00417FDC" w:rsidRDefault="00417FDC" w:rsidP="00417FDC">
      <w:pPr>
        <w:spacing w:after="0" w:line="360" w:lineRule="auto"/>
        <w:ind w:left="360"/>
        <w:rPr>
          <w:rFonts w:ascii="Segoe UI" w:hAnsi="Segoe UI" w:cs="Segoe UI"/>
          <w:b/>
          <w:color w:val="000000"/>
          <w:sz w:val="28"/>
          <w:szCs w:val="28"/>
        </w:rPr>
      </w:pPr>
    </w:p>
    <w:p w:rsidR="00417FDC" w:rsidRPr="00417FDC" w:rsidRDefault="00417FDC" w:rsidP="00417FDC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676D1" w:rsidRPr="009676D1" w:rsidRDefault="009676D1" w:rsidP="00A34825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C6542" w:rsidRDefault="004C6542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563F2" w:rsidRDefault="00B563F2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B49" w:rsidRDefault="00E03B49" w:rsidP="00C8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C07" w:rsidRDefault="00746C07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96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8322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8322CE" w:rsidRDefault="008322CE" w:rsidP="008322CE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8322CE" w:rsidRDefault="008322CE" w:rsidP="008322CE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22CE" w:rsidRDefault="008322CE" w:rsidP="00832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21.04.2022 г                      с. Зубково                                           №  34</w:t>
      </w:r>
    </w:p>
    <w:p w:rsidR="008322CE" w:rsidRDefault="008322CE" w:rsidP="008322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322CE" w:rsidRDefault="008322CE" w:rsidP="008322C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присвоении</w:t>
      </w:r>
    </w:p>
    <w:p w:rsidR="008322CE" w:rsidRDefault="008322CE" w:rsidP="00832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адресации адреса</w:t>
      </w:r>
    </w:p>
    <w:p w:rsidR="008322CE" w:rsidRDefault="008322CE" w:rsidP="0083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8322CE" w:rsidRDefault="008322CE" w:rsidP="0083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22CE" w:rsidRDefault="008322CE" w:rsidP="0083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объекту адресации – жилому дому, расположенному на земельном участке с кадастровым номером 54:13:024704:22 в с.Зубково, Краснозерского района, Новосибирской области адрес: Российская Федерация, Новосибирская область, Краснозерский район, с.Зубково, ул. Комбайнерская, дом 39 квартира 1.</w:t>
      </w:r>
    </w:p>
    <w:p w:rsidR="008322CE" w:rsidRDefault="008322CE" w:rsidP="008322CE">
      <w:pPr>
        <w:rPr>
          <w:rFonts w:ascii="Times New Roman" w:hAnsi="Times New Roman" w:cs="Times New Roman"/>
          <w:sz w:val="28"/>
          <w:szCs w:val="28"/>
        </w:rPr>
      </w:pPr>
    </w:p>
    <w:p w:rsidR="008322CE" w:rsidRDefault="008322CE" w:rsidP="0083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22CE" w:rsidRDefault="008322CE" w:rsidP="00832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</w:t>
      </w:r>
    </w:p>
    <w:p w:rsidR="008322CE" w:rsidRDefault="008322CE" w:rsidP="00832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322CE" w:rsidRDefault="008322CE" w:rsidP="00832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Т.Ю.Синегубова                                        </w:t>
      </w:r>
    </w:p>
    <w:p w:rsidR="008322CE" w:rsidRDefault="008322CE" w:rsidP="008322CE">
      <w:pPr>
        <w:rPr>
          <w:rFonts w:ascii="Times New Roman" w:hAnsi="Times New Roman" w:cs="Times New Roman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8322CE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322CE" w:rsidRDefault="008322CE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51A03">
        <w:rPr>
          <w:b/>
          <w:bCs/>
          <w:color w:val="000000"/>
          <w:sz w:val="28"/>
          <w:szCs w:val="28"/>
        </w:rPr>
        <w:lastRenderedPageBreak/>
        <w:t>НовосибирскийРосреестр рассказал, что такое перепланировка и как ее узаконить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center"/>
      </w:pP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>В соответствии с Жилищным кодексом РФ перепланировка помещения в многоквартирном доме представляет собой изменение его конфигурации, требующее внесения изменений в технический паспорт. Сведения о перепланировке подлежат внесению в Единый государственный реестр недвижимости (ЕГРН).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>Перепланировка квартиры осуществляется различными способами: перенос и демонтаж перегородок, расширение жилой площади за счет вспомогательных помещений, объединение квартир и т.д.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 xml:space="preserve">Перед началом проведения работ необходимо подготовить проект перепланировки квартиры. Для этого можно обратиться в </w:t>
      </w:r>
      <w:r w:rsidRPr="00F51A03">
        <w:rPr>
          <w:color w:val="000000"/>
          <w:sz w:val="28"/>
          <w:szCs w:val="28"/>
          <w:shd w:val="clear" w:color="auto" w:fill="FFFFFF"/>
        </w:rPr>
        <w:t>проектную компанию, которая имеют свидетельство о допуске к таким работам и состоит в саморегулируемой органи</w:t>
      </w:r>
      <w:bookmarkStart w:id="0" w:name="_GoBack"/>
      <w:bookmarkEnd w:id="0"/>
      <w:r w:rsidRPr="00F51A03">
        <w:rPr>
          <w:color w:val="000000"/>
          <w:sz w:val="28"/>
          <w:szCs w:val="28"/>
          <w:shd w:val="clear" w:color="auto" w:fill="FFFFFF"/>
        </w:rPr>
        <w:t>зации</w:t>
      </w:r>
      <w:r w:rsidRPr="00F51A03">
        <w:rPr>
          <w:color w:val="000000"/>
          <w:sz w:val="28"/>
          <w:szCs w:val="28"/>
        </w:rPr>
        <w:t>.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 xml:space="preserve">Для согласования переустройства и перепланировки жилого помещения следует обратиться </w:t>
      </w:r>
      <w:r w:rsidRPr="00F51A03">
        <w:rPr>
          <w:color w:val="292C2F"/>
          <w:sz w:val="28"/>
          <w:szCs w:val="28"/>
        </w:rPr>
        <w:t>в орган местного самоуправления с заявлением и необходимыми документами. Подать заявление можно в офисах центра «</w:t>
      </w:r>
      <w:hyperlink r:id="rId8" w:history="1">
        <w:r w:rsidRPr="00F51A03">
          <w:rPr>
            <w:rStyle w:val="ae"/>
            <w:color w:val="0563C1"/>
            <w:sz w:val="28"/>
            <w:szCs w:val="28"/>
          </w:rPr>
          <w:t>Мои документы</w:t>
        </w:r>
      </w:hyperlink>
      <w:r w:rsidRPr="00F51A03">
        <w:rPr>
          <w:color w:val="292C2F"/>
          <w:sz w:val="28"/>
          <w:szCs w:val="28"/>
        </w:rPr>
        <w:t>» (МФЦ). 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>Получив согласование, можно приступать к перепланировке квартиры в соответствии с проектом перепланировки и полученным решением о её согласовании. После окончания работ необходимо получить акт приемочной комиссии, который подтверждает завершение работ по перепланировке. Данный акт орган местного самоуправления должен направить в орган регистрации прав.</w:t>
      </w: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  <w:r w:rsidRPr="00F51A03">
        <w:rPr>
          <w:color w:val="000000"/>
          <w:sz w:val="28"/>
          <w:szCs w:val="28"/>
        </w:rPr>
        <w:t>Если в ходе перепланировки квартиры, изменилась площадь, конфигурация, этаж, на котором квартира расположена, то такие изменения в ЕГРН должны быть внесены на основании заявления собственника,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</w:t>
      </w: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A03">
        <w:rPr>
          <w:color w:val="000000"/>
          <w:sz w:val="28"/>
          <w:szCs w:val="28"/>
        </w:rPr>
        <w:t>Перепланировка квартир, проведенная не в соответствии с проектом перепланировки или без получения соответствующих согласований, является самовольной. Лицо, совершившее самовольную перепланировку, несет предусмотренную законодательством ответственность.</w:t>
      </w: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Default="00F51A03" w:rsidP="00F51A0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A03" w:rsidRPr="00F51A03" w:rsidRDefault="00F51A03" w:rsidP="00F51A03">
      <w:pPr>
        <w:pStyle w:val="ac"/>
        <w:spacing w:before="0" w:beforeAutospacing="0" w:after="0" w:afterAutospacing="0"/>
        <w:ind w:firstLine="709"/>
        <w:jc w:val="both"/>
      </w:pPr>
    </w:p>
    <w:p w:rsidR="00F51A03" w:rsidRPr="00F51A03" w:rsidRDefault="00F51A03" w:rsidP="00F51A03">
      <w:pPr>
        <w:ind w:firstLine="709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F51A03" w:rsidRPr="00F51A03" w:rsidRDefault="00F51A03" w:rsidP="00F51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</w:rPr>
        <w:tag w:val="goog_rdk_25"/>
        <w:id w:val="845984519"/>
      </w:sdtPr>
      <w:sdtContent>
        <w:p w:rsidR="00F51A03" w:rsidRDefault="00F51A03" w:rsidP="00F51A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hAnsi="Times New Roman" w:cs="Times New Roman"/>
            </w:rPr>
          </w:pPr>
        </w:p>
        <w:p w:rsidR="00F51A03" w:rsidRPr="00F51A03" w:rsidRDefault="00F51A03" w:rsidP="00F51A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Quattrocento Sans" w:hAnsi="Times New Roman" w:cs="Times New Roman"/>
              <w:b/>
              <w:i/>
              <w:color w:val="000000"/>
              <w:sz w:val="24"/>
              <w:szCs w:val="24"/>
            </w:rPr>
          </w:pPr>
          <w:r w:rsidRPr="00F51A0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Pr="00F51A0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</w:p>
      </w:sdtContent>
    </w:sdt>
    <w:p w:rsidR="00F51A03" w:rsidRPr="00F51A03" w:rsidRDefault="00F51A03" w:rsidP="00F51A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51A03">
        <w:rPr>
          <w:rFonts w:ascii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51A03" w:rsidRPr="00F51A03" w:rsidRDefault="00F51A03" w:rsidP="00F51A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51A03">
        <w:rPr>
          <w:rFonts w:ascii="Times New Roman" w:hAnsi="Times New Roman" w:cs="Times New Roman"/>
          <w:b/>
          <w:bCs/>
        </w:rPr>
        <w:t>Об Управлении Росреестра по Новосибирской области</w:t>
      </w:r>
    </w:p>
    <w:p w:rsidR="00F51A03" w:rsidRPr="00F51A03" w:rsidRDefault="00F51A03" w:rsidP="00F51A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F51A0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51A03" w:rsidRPr="00F51A03" w:rsidRDefault="00F51A03" w:rsidP="00F51A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F51A03" w:rsidRPr="00F51A03" w:rsidRDefault="00F51A03" w:rsidP="00F51A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F51A03">
        <w:rPr>
          <w:rFonts w:ascii="Times New Roman" w:hAnsi="Times New Roman" w:cs="Times New Roman"/>
          <w:b/>
          <w:color w:val="000000"/>
          <w:sz w:val="18"/>
        </w:rPr>
        <w:t>Контакты для СМИ:</w:t>
      </w:r>
    </w:p>
    <w:p w:rsidR="00F51A03" w:rsidRPr="00F51A03" w:rsidRDefault="00F51A03" w:rsidP="00F51A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1A03">
        <w:rPr>
          <w:rFonts w:ascii="Times New Roman" w:hAnsi="Times New Roman" w:cs="Times New Roman"/>
          <w:sz w:val="18"/>
          <w:szCs w:val="18"/>
        </w:rPr>
        <w:t>Управление Росреестра по Новосибирской области</w:t>
      </w:r>
    </w:p>
    <w:p w:rsidR="00F51A03" w:rsidRPr="00F51A03" w:rsidRDefault="00F51A03" w:rsidP="00F51A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1A03">
        <w:rPr>
          <w:rFonts w:ascii="Times New Roman" w:hAnsi="Times New Roman" w:cs="Times New Roman"/>
          <w:sz w:val="18"/>
          <w:szCs w:val="18"/>
        </w:rPr>
        <w:t>630091, г.Новосибирск, ул.Державина, д. 28</w:t>
      </w:r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51A03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Электронная почта: </w:t>
      </w:r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hyperlink r:id="rId9" w:history="1">
        <w:r w:rsidRPr="00F51A03">
          <w:rPr>
            <w:rStyle w:val="ae"/>
            <w:rFonts w:ascii="Times New Roman" w:eastAsia="Times New Roman" w:hAnsi="Times New Roman" w:cs="Times New Roman"/>
            <w:sz w:val="18"/>
            <w:szCs w:val="20"/>
            <w:lang/>
          </w:rPr>
          <w:t>oko@54upr.rosreestr.ru</w:t>
        </w:r>
      </w:hyperlink>
    </w:p>
    <w:p w:rsidR="00F51A03" w:rsidRPr="00F51A03" w:rsidRDefault="00F51A03" w:rsidP="00F51A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Pr="00F51A03">
          <w:rPr>
            <w:rStyle w:val="ae"/>
            <w:rFonts w:ascii="Times New Roman" w:hAnsi="Times New Roman" w:cs="Times New Roman"/>
            <w:sz w:val="18"/>
            <w:szCs w:val="18"/>
          </w:rPr>
          <w:t>54_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upr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</w:rPr>
          <w:t>@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rosreestr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</w:rPr>
          <w:t>.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F51A03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Сайт: </w:t>
      </w:r>
      <w:hyperlink r:id="rId11" w:history="1">
        <w:r w:rsidRPr="00F51A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F51A03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Мы в ВКонтакте: </w:t>
      </w:r>
      <w:hyperlink r:id="rId12" w:history="1">
        <w:r w:rsidRPr="00F51A0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F51A03" w:rsidRPr="00F51A03" w:rsidRDefault="00F51A03" w:rsidP="00F5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3" w:history="1">
        <w:r w:rsidRPr="00F51A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F51A03" w:rsidRPr="00F51A03" w:rsidRDefault="00F51A03" w:rsidP="00F51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14" w:history="1">
        <w:r w:rsidRPr="00F51A03">
          <w:rPr>
            <w:rStyle w:val="ae"/>
            <w:rFonts w:ascii="Times New Roman" w:eastAsia="Times New Roman" w:hAnsi="Times New Roman" w:cs="Times New Roman"/>
            <w:sz w:val="20"/>
            <w:szCs w:val="24"/>
          </w:rPr>
          <w:t>Телеграмм</w:t>
        </w:r>
      </w:hyperlink>
    </w:p>
    <w:p w:rsidR="00F51A03" w:rsidRPr="00F51A03" w:rsidRDefault="00F51A03" w:rsidP="00F51A03">
      <w:pPr>
        <w:rPr>
          <w:rFonts w:ascii="Times New Roman" w:hAnsi="Times New Roman" w:cs="Times New Roman"/>
        </w:rPr>
      </w:pPr>
    </w:p>
    <w:p w:rsidR="009676D1" w:rsidRPr="00F51A03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F51A03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F51A03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F51A03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51A03" w:rsidRDefault="00F51A03" w:rsidP="00F51A03"/>
    <w:p w:rsidR="00F51A03" w:rsidRPr="00F51A03" w:rsidRDefault="00F51A03" w:rsidP="00F51A03"/>
    <w:p w:rsidR="00F51A03" w:rsidRDefault="00F51A03" w:rsidP="00F51A03">
      <w:pPr>
        <w:pStyle w:val="3"/>
        <w:shd w:val="clear" w:color="auto" w:fill="FFFFFF"/>
        <w:spacing w:before="0"/>
        <w:jc w:val="center"/>
        <w:rPr>
          <w:rFonts w:ascii="Segoe UI" w:hAnsi="Segoe UI" w:cs="Segoe UI"/>
          <w:sz w:val="28"/>
          <w:szCs w:val="28"/>
        </w:rPr>
      </w:pPr>
    </w:p>
    <w:p w:rsidR="00F51A03" w:rsidRPr="00F51A03" w:rsidRDefault="00F51A03" w:rsidP="00F51A03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51A03">
        <w:rPr>
          <w:rFonts w:ascii="Times New Roman" w:hAnsi="Times New Roman" w:cs="Times New Roman"/>
          <w:sz w:val="28"/>
          <w:szCs w:val="28"/>
        </w:rPr>
        <w:t xml:space="preserve">Реестр недвижимости наполняется сведениями о границах населенных пунктов и территориальных зон Новосибирской области </w:t>
      </w:r>
    </w:p>
    <w:p w:rsidR="00F51A03" w:rsidRPr="00F51A03" w:rsidRDefault="00F51A03" w:rsidP="00F51A03">
      <w:pPr>
        <w:ind w:firstLine="709"/>
        <w:rPr>
          <w:rFonts w:ascii="Times New Roman" w:hAnsi="Times New Roman" w:cs="Times New Roman"/>
          <w:sz w:val="28"/>
          <w:szCs w:val="28"/>
          <w:lang/>
        </w:rPr>
      </w:pPr>
    </w:p>
    <w:p w:rsidR="00F51A03" w:rsidRPr="00F51A03" w:rsidRDefault="00F51A03" w:rsidP="00F5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03">
        <w:rPr>
          <w:rFonts w:ascii="Times New Roman" w:hAnsi="Times New Roman" w:cs="Times New Roman"/>
          <w:color w:val="000000"/>
          <w:sz w:val="28"/>
          <w:szCs w:val="28"/>
        </w:rPr>
        <w:t xml:space="preserve">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сведениями. </w:t>
      </w:r>
    </w:p>
    <w:p w:rsidR="00F51A03" w:rsidRPr="00F51A03" w:rsidRDefault="00F51A03" w:rsidP="00F5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03">
        <w:rPr>
          <w:rFonts w:ascii="Times New Roman" w:hAnsi="Times New Roman" w:cs="Times New Roman"/>
          <w:sz w:val="28"/>
          <w:szCs w:val="28"/>
        </w:rPr>
        <w:t>Наполнение ЕГРН необходимыми сведениями является одним из ключевых направлений государственной программы «Национальная система пространственных данных» (НСПД), к реализации которой Росреестр приступил в 2022 году.</w:t>
      </w:r>
    </w:p>
    <w:p w:rsidR="00F51A03" w:rsidRPr="00F51A03" w:rsidRDefault="00F51A03" w:rsidP="00F51A03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A03">
        <w:rPr>
          <w:color w:val="000000"/>
          <w:sz w:val="28"/>
          <w:szCs w:val="28"/>
        </w:rPr>
        <w:t>Управлением Росреестра по Новосибирской области подведены итоги наполнения ЕГРН сведениями о границах населенных пунктов и территориальных зон на 1 апреля 2022 года.</w:t>
      </w:r>
    </w:p>
    <w:p w:rsidR="00F51A03" w:rsidRPr="00F51A03" w:rsidRDefault="00F51A03" w:rsidP="00F51A03">
      <w:pPr>
        <w:pStyle w:val="afa"/>
        <w:rPr>
          <w:color w:val="000000"/>
        </w:rPr>
      </w:pPr>
      <w:r w:rsidRPr="00F51A03">
        <w:rPr>
          <w:color w:val="000000"/>
        </w:rPr>
        <w:t>На территории Новосибирской области 1544 населенных пункта.</w:t>
      </w:r>
      <w:r w:rsidRPr="00F51A03">
        <w:rPr>
          <w:lang w:eastAsia="en-US"/>
        </w:rPr>
        <w:t xml:space="preserve">В ЕГРН </w:t>
      </w:r>
      <w:r w:rsidRPr="00F51A03">
        <w:rPr>
          <w:color w:val="000000"/>
        </w:rPr>
        <w:t>содержатся сведения о границах 924 населенных пунктов (59,8 %)</w:t>
      </w:r>
      <w:r w:rsidRPr="00F51A03">
        <w:t>, среди них – границы г. Новосибирска, г. Барабинска, г. Искитима, г.</w:t>
      </w:r>
      <w:r w:rsidRPr="00F51A03">
        <w:rPr>
          <w:lang w:val="en-US"/>
        </w:rPr>
        <w:t> </w:t>
      </w:r>
      <w:r w:rsidRPr="00F51A03">
        <w:t>Куйбышева, г. Купино, г. Тогучина, г. Чулыма, р.п. Кольцово,</w:t>
      </w:r>
      <w:r w:rsidRPr="00F51A03">
        <w:br/>
        <w:t xml:space="preserve">р.п. Колывань, р.п. Коченево, р.п. Краснозерское, р.п. Краснообск, </w:t>
      </w:r>
      <w:r w:rsidRPr="00F51A03">
        <w:br/>
        <w:t>р.п. Маслянино, р.п. Чистоозерное, с. Венгерово, с. Здвинск, с. Убинское.</w:t>
      </w:r>
    </w:p>
    <w:p w:rsidR="00F51A03" w:rsidRPr="00F51A03" w:rsidRDefault="00F51A03" w:rsidP="00F51A03">
      <w:pPr>
        <w:pStyle w:val="afa"/>
      </w:pPr>
      <w:r w:rsidRPr="00F51A03">
        <w:t xml:space="preserve">Среди муниципальных районов по установлению границ населенных пунктов лидирует Здвинский район (97%), более 80% границ населенных пунктов установлено в Усть-Таркском (89,2%), Татарском (88,9%), Чулымском (88,5%), Барабинском (86%), Баганском (83%), Кыштовском (82%),  Убинском (81,2%), в Сузунском (81%) районах. </w:t>
      </w:r>
    </w:p>
    <w:p w:rsidR="00F51A03" w:rsidRPr="00F51A03" w:rsidRDefault="00F51A03" w:rsidP="00F51A03">
      <w:pPr>
        <w:pStyle w:val="afa"/>
      </w:pPr>
      <w:r w:rsidRPr="00F51A03">
        <w:t xml:space="preserve">В Новосибирской области правилами землепользования и застройки определены около 7800 территориальных зон. Доля границ территориальных зон, внесенных в ЕГРН, составляет 28,2%. </w:t>
      </w:r>
    </w:p>
    <w:p w:rsidR="00F51A03" w:rsidRPr="00F51A03" w:rsidRDefault="00F51A03" w:rsidP="00F51A03">
      <w:pPr>
        <w:pStyle w:val="afa"/>
      </w:pPr>
      <w:r w:rsidRPr="00F51A03">
        <w:t xml:space="preserve">Сведения о границах всех территориальных зон внесены в ЕГРН по городам Новосибирск, Бердск и Каргат, р.п. Кольцово. </w:t>
      </w:r>
    </w:p>
    <w:p w:rsidR="00F51A03" w:rsidRPr="00F51A03" w:rsidRDefault="00F51A03" w:rsidP="00F51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51A03">
        <w:rPr>
          <w:rFonts w:ascii="Times New Roman" w:hAnsi="Times New Roman" w:cs="Times New Roman"/>
          <w:sz w:val="28"/>
          <w:szCs w:val="28"/>
        </w:rPr>
        <w:t>Более 90% сведений содержится в ЕГРН о границах территориальных зон, расположенных в городе Обь, рабочих поселках Краснозерское, Коченево и Чик, Кочковском районе, более 80% - в  Новосибирском районе, более 60% - в Искитимском и Коченевском районах, более 50% - в Мошковском и Тогучинском районах, свыше 40% - в Венгеровском районе, городе Искитиме.</w:t>
      </w:r>
    </w:p>
    <w:p w:rsidR="00F51A03" w:rsidRPr="00F51A03" w:rsidRDefault="00F51A03" w:rsidP="00F51A03">
      <w:pPr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F51A03" w:rsidRPr="00F51A03" w:rsidRDefault="00F51A03" w:rsidP="00F51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</w:rPr>
      </w:pPr>
    </w:p>
    <w:p w:rsidR="00F51A03" w:rsidRPr="00F51A03" w:rsidRDefault="00F51A03" w:rsidP="00F51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25"/>
          <w:id w:val="7271692"/>
        </w:sdtPr>
        <w:sdtContent>
          <w:r w:rsidRPr="00F51A0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Pr="00F51A0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</w:sdtContent>
      </w:sdt>
    </w:p>
    <w:p w:rsidR="00F51A03" w:rsidRPr="00F51A03" w:rsidRDefault="00F51A03" w:rsidP="00F51A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51A03">
        <w:rPr>
          <w:rFonts w:ascii="Times New Roman" w:hAnsi="Times New Roman" w:cs="Times New Roman"/>
          <w:noProof/>
          <w:color w:val="000000"/>
        </w:rPr>
        <w:pict>
          <v:shape id="_x0000_s1028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51A03" w:rsidRPr="00F51A03" w:rsidRDefault="00F51A03" w:rsidP="00F51A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51A03">
        <w:rPr>
          <w:rFonts w:ascii="Times New Roman" w:hAnsi="Times New Roman" w:cs="Times New Roman"/>
          <w:b/>
          <w:bCs/>
        </w:rPr>
        <w:t>Об Управлении Росреестра по Новосибирской области</w:t>
      </w:r>
    </w:p>
    <w:p w:rsidR="00F51A03" w:rsidRPr="00F51A03" w:rsidRDefault="00F51A03" w:rsidP="00F51A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F51A0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</w:t>
      </w:r>
      <w:r w:rsidRPr="00F51A03">
        <w:rPr>
          <w:rFonts w:ascii="Times New Roman" w:hAnsi="Times New Roman" w:cs="Times New Roman"/>
          <w:sz w:val="18"/>
          <w:szCs w:val="18"/>
        </w:rPr>
        <w:lastRenderedPageBreak/>
        <w:t>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51A03" w:rsidRPr="00F51A03" w:rsidRDefault="00F51A03" w:rsidP="00F51A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F51A03" w:rsidRPr="00F51A03" w:rsidRDefault="00F51A03" w:rsidP="00F51A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F51A03">
        <w:rPr>
          <w:rFonts w:ascii="Times New Roman" w:hAnsi="Times New Roman" w:cs="Times New Roman"/>
          <w:b/>
          <w:color w:val="000000"/>
          <w:sz w:val="18"/>
        </w:rPr>
        <w:t>Контакты для СМИ:</w:t>
      </w:r>
    </w:p>
    <w:p w:rsidR="00F51A03" w:rsidRPr="00F51A03" w:rsidRDefault="00F51A03" w:rsidP="00F51A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1A03">
        <w:rPr>
          <w:rFonts w:ascii="Times New Roman" w:hAnsi="Times New Roman" w:cs="Times New Roman"/>
          <w:sz w:val="18"/>
          <w:szCs w:val="18"/>
        </w:rPr>
        <w:t>Управление Росреестра по Новосибирской области</w:t>
      </w:r>
    </w:p>
    <w:p w:rsidR="00F51A03" w:rsidRPr="00F51A03" w:rsidRDefault="00F51A03" w:rsidP="00F51A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1A03">
        <w:rPr>
          <w:rFonts w:ascii="Times New Roman" w:hAnsi="Times New Roman" w:cs="Times New Roman"/>
          <w:sz w:val="18"/>
          <w:szCs w:val="18"/>
        </w:rPr>
        <w:t>630091, г.Новосибирск, ул.Державина, д. 28</w:t>
      </w:r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51A03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Электронная почта: </w:t>
      </w:r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hyperlink r:id="rId15" w:history="1">
        <w:r w:rsidRPr="00F51A03">
          <w:rPr>
            <w:rStyle w:val="ae"/>
            <w:rFonts w:ascii="Times New Roman" w:eastAsia="Times New Roman" w:hAnsi="Times New Roman" w:cs="Times New Roman"/>
            <w:sz w:val="18"/>
            <w:szCs w:val="20"/>
            <w:lang/>
          </w:rPr>
          <w:t>oko@54upr.rosreestr.ru</w:t>
        </w:r>
      </w:hyperlink>
    </w:p>
    <w:p w:rsidR="00F51A03" w:rsidRPr="00F51A03" w:rsidRDefault="00F51A03" w:rsidP="00F51A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6" w:history="1">
        <w:r w:rsidRPr="00F51A03">
          <w:rPr>
            <w:rStyle w:val="ae"/>
            <w:rFonts w:ascii="Times New Roman" w:hAnsi="Times New Roman" w:cs="Times New Roman"/>
            <w:sz w:val="18"/>
            <w:szCs w:val="18"/>
          </w:rPr>
          <w:t>54_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upr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</w:rPr>
          <w:t>@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rosreestr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</w:rPr>
          <w:t>.</w:t>
        </w:r>
        <w:r w:rsidRPr="00F51A03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F51A03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Сайт: </w:t>
      </w:r>
      <w:hyperlink r:id="rId17" w:history="1">
        <w:r w:rsidRPr="00F51A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51A03" w:rsidRPr="00F51A03" w:rsidRDefault="00F51A03" w:rsidP="00F5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F51A03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Мы в ВКонтакте: </w:t>
      </w:r>
      <w:hyperlink r:id="rId18" w:history="1">
        <w:r w:rsidRPr="00F51A0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F51A03" w:rsidRPr="00F51A03" w:rsidRDefault="00F51A03" w:rsidP="00F5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9" w:history="1">
        <w:r w:rsidRPr="00F51A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F51A03" w:rsidRPr="00F51A03" w:rsidRDefault="00F51A03" w:rsidP="00F51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20" w:history="1">
        <w:r w:rsidRPr="00F51A03">
          <w:rPr>
            <w:rStyle w:val="ae"/>
            <w:rFonts w:ascii="Times New Roman" w:eastAsia="Times New Roman" w:hAnsi="Times New Roman" w:cs="Times New Roman"/>
            <w:sz w:val="20"/>
            <w:szCs w:val="24"/>
          </w:rPr>
          <w:t>Телеграм</w:t>
        </w:r>
      </w:hyperlink>
    </w:p>
    <w:p w:rsidR="00F51A03" w:rsidRPr="00F51A03" w:rsidRDefault="00F51A03" w:rsidP="00F51A03">
      <w:pPr>
        <w:rPr>
          <w:rFonts w:ascii="Times New Roman" w:hAnsi="Times New Roman" w:cs="Times New Roman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F51A03" w:rsidRDefault="00417FDC" w:rsidP="0041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Pr="00F51A03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P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P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P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P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P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P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CF" w:rsidRDefault="001613CF" w:rsidP="001743D9">
      <w:pPr>
        <w:spacing w:after="0" w:line="240" w:lineRule="auto"/>
      </w:pPr>
      <w:r>
        <w:separator/>
      </w:r>
    </w:p>
  </w:endnote>
  <w:endnote w:type="continuationSeparator" w:id="1">
    <w:p w:rsidR="001613CF" w:rsidRDefault="001613CF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CF" w:rsidRDefault="001613CF" w:rsidP="001743D9">
      <w:pPr>
        <w:spacing w:after="0" w:line="240" w:lineRule="auto"/>
      </w:pPr>
      <w:r>
        <w:separator/>
      </w:r>
    </w:p>
  </w:footnote>
  <w:footnote w:type="continuationSeparator" w:id="1">
    <w:p w:rsidR="001613CF" w:rsidRDefault="001613CF" w:rsidP="0017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24B15"/>
    <w:rsid w:val="00087ACF"/>
    <w:rsid w:val="00113221"/>
    <w:rsid w:val="001613CF"/>
    <w:rsid w:val="0017023F"/>
    <w:rsid w:val="001743D9"/>
    <w:rsid w:val="00174A07"/>
    <w:rsid w:val="001C1105"/>
    <w:rsid w:val="001F71F5"/>
    <w:rsid w:val="00214133"/>
    <w:rsid w:val="00252DD4"/>
    <w:rsid w:val="00267FE7"/>
    <w:rsid w:val="002711A4"/>
    <w:rsid w:val="00296429"/>
    <w:rsid w:val="002A5E87"/>
    <w:rsid w:val="002B3389"/>
    <w:rsid w:val="002F7A86"/>
    <w:rsid w:val="00305850"/>
    <w:rsid w:val="003254E8"/>
    <w:rsid w:val="003434FA"/>
    <w:rsid w:val="00343C6C"/>
    <w:rsid w:val="003502F3"/>
    <w:rsid w:val="0035324A"/>
    <w:rsid w:val="00393845"/>
    <w:rsid w:val="003B5CE1"/>
    <w:rsid w:val="003F586F"/>
    <w:rsid w:val="00417FDC"/>
    <w:rsid w:val="0042495B"/>
    <w:rsid w:val="00431664"/>
    <w:rsid w:val="00476045"/>
    <w:rsid w:val="00491B7B"/>
    <w:rsid w:val="004C6542"/>
    <w:rsid w:val="004E1ED2"/>
    <w:rsid w:val="00501F1C"/>
    <w:rsid w:val="00584032"/>
    <w:rsid w:val="005946F0"/>
    <w:rsid w:val="005C5BDD"/>
    <w:rsid w:val="005D6D7E"/>
    <w:rsid w:val="005F2AFD"/>
    <w:rsid w:val="00614946"/>
    <w:rsid w:val="006167E4"/>
    <w:rsid w:val="00624A93"/>
    <w:rsid w:val="006641A7"/>
    <w:rsid w:val="00690A00"/>
    <w:rsid w:val="006931EC"/>
    <w:rsid w:val="006C43C7"/>
    <w:rsid w:val="006D3620"/>
    <w:rsid w:val="006F2607"/>
    <w:rsid w:val="00703368"/>
    <w:rsid w:val="00735B5F"/>
    <w:rsid w:val="00746C07"/>
    <w:rsid w:val="00766DCD"/>
    <w:rsid w:val="00787BBA"/>
    <w:rsid w:val="00797D3F"/>
    <w:rsid w:val="007E153F"/>
    <w:rsid w:val="008312F9"/>
    <w:rsid w:val="008322CE"/>
    <w:rsid w:val="00847F70"/>
    <w:rsid w:val="0088036D"/>
    <w:rsid w:val="00893964"/>
    <w:rsid w:val="008D3DE7"/>
    <w:rsid w:val="008E4B2F"/>
    <w:rsid w:val="009200D9"/>
    <w:rsid w:val="00922B68"/>
    <w:rsid w:val="009262B9"/>
    <w:rsid w:val="009362E8"/>
    <w:rsid w:val="009418CE"/>
    <w:rsid w:val="009676D1"/>
    <w:rsid w:val="00981E6B"/>
    <w:rsid w:val="009840BF"/>
    <w:rsid w:val="00994C6D"/>
    <w:rsid w:val="009B5925"/>
    <w:rsid w:val="00A34825"/>
    <w:rsid w:val="00A34A83"/>
    <w:rsid w:val="00A83257"/>
    <w:rsid w:val="00A91346"/>
    <w:rsid w:val="00AA056A"/>
    <w:rsid w:val="00AD7978"/>
    <w:rsid w:val="00B1406B"/>
    <w:rsid w:val="00B2184C"/>
    <w:rsid w:val="00B37C2B"/>
    <w:rsid w:val="00B55F58"/>
    <w:rsid w:val="00B563F2"/>
    <w:rsid w:val="00BA2100"/>
    <w:rsid w:val="00BA74A3"/>
    <w:rsid w:val="00BC7B7D"/>
    <w:rsid w:val="00BF11B6"/>
    <w:rsid w:val="00C87591"/>
    <w:rsid w:val="00C93EC2"/>
    <w:rsid w:val="00CF7313"/>
    <w:rsid w:val="00D2537E"/>
    <w:rsid w:val="00D616DE"/>
    <w:rsid w:val="00D7071C"/>
    <w:rsid w:val="00D93BDE"/>
    <w:rsid w:val="00D97DA0"/>
    <w:rsid w:val="00DB2B85"/>
    <w:rsid w:val="00DC1E1D"/>
    <w:rsid w:val="00DC782C"/>
    <w:rsid w:val="00DD4FE1"/>
    <w:rsid w:val="00E03B49"/>
    <w:rsid w:val="00E311E2"/>
    <w:rsid w:val="00E622EF"/>
    <w:rsid w:val="00EA14A3"/>
    <w:rsid w:val="00F05632"/>
    <w:rsid w:val="00F51A03"/>
    <w:rsid w:val="00F7043D"/>
    <w:rsid w:val="00F75C41"/>
    <w:rsid w:val="00FA2215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AutoShape 2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uiPriority w:val="9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0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services/soglasovanie-pereustroystva-i-ili-pereplanirovki-zhilogo-pomeshcheniya" TargetMode="External"/><Relationship Id="rId13" Type="http://schemas.openxmlformats.org/officeDocument/2006/relationships/hyperlink" Target="https://zen.yandex.ru/id/604850742889ec" TargetMode="External"/><Relationship Id="rId18" Type="http://schemas.openxmlformats.org/officeDocument/2006/relationships/hyperlink" Target="https://vk.com/rosreestr_n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4_upr@rosreestr.ru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o@54upr.rosreestr.ru" TargetMode="External"/><Relationship Id="rId10" Type="http://schemas.openxmlformats.org/officeDocument/2006/relationships/hyperlink" Target="mailto:54_upr@rosreestr.ru" TargetMode="External"/><Relationship Id="rId19" Type="http://schemas.openxmlformats.org/officeDocument/2006/relationships/hyperlink" Target="https://zen.yandex.ru/id/604850742889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DA59-3DB4-4457-B431-57AD539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39</cp:revision>
  <cp:lastPrinted>2022-04-21T04:06:00Z</cp:lastPrinted>
  <dcterms:created xsi:type="dcterms:W3CDTF">2022-01-27T11:30:00Z</dcterms:created>
  <dcterms:modified xsi:type="dcterms:W3CDTF">2022-04-21T04:08:00Z</dcterms:modified>
</cp:coreProperties>
</file>